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4F5" w:rsidRPr="00DE2197" w:rsidRDefault="00DE2197" w:rsidP="00F22B2A">
      <w:pPr>
        <w:spacing w:after="0" w:line="276" w:lineRule="auto"/>
        <w:ind w:left="284"/>
        <w:jc w:val="center"/>
        <w:rPr>
          <w:b/>
          <w:color w:val="FF0000"/>
          <w:sz w:val="32"/>
          <w:szCs w:val="32"/>
        </w:rPr>
      </w:pPr>
      <w:bookmarkStart w:id="0" w:name="_GoBack"/>
      <w:bookmarkEnd w:id="0"/>
      <w:r w:rsidRPr="00DE2197">
        <w:rPr>
          <w:b/>
          <w:color w:val="FF0000"/>
          <w:sz w:val="32"/>
          <w:szCs w:val="32"/>
        </w:rPr>
        <w:t>ZAPAMIĘTAJ!!!</w:t>
      </w:r>
    </w:p>
    <w:p w:rsidR="006714F5" w:rsidRPr="00DE2197" w:rsidRDefault="00DE2197" w:rsidP="00F22B2A">
      <w:pPr>
        <w:spacing w:before="60" w:after="120" w:line="276" w:lineRule="auto"/>
        <w:ind w:left="284"/>
        <w:jc w:val="both"/>
        <w:rPr>
          <w:sz w:val="24"/>
          <w:szCs w:val="24"/>
        </w:rPr>
      </w:pPr>
      <w:r w:rsidRPr="00DE2197">
        <w:rPr>
          <w:b/>
          <w:i/>
          <w:sz w:val="24"/>
          <w:szCs w:val="24"/>
          <w:u w:val="single"/>
        </w:rPr>
        <w:t>Kraj, w którym wystąpi ASF</w:t>
      </w:r>
      <w:r w:rsidRPr="00DE2197">
        <w:rPr>
          <w:sz w:val="24"/>
          <w:szCs w:val="24"/>
        </w:rPr>
        <w:t>, narażony jest na bardzo duże straty ekonomiczne w przemyśle mięsnym oraz hodowli, powodowane upadkami świń, kosztami likwidacji ognisk choroby, a także wstrzymaniem obrotu i eksportu świń, mięsa wieprzowego oraz produktów pozyskiwanych od świń.</w:t>
      </w:r>
    </w:p>
    <w:p w:rsidR="006714F5" w:rsidRPr="003972DD" w:rsidRDefault="00DE2197" w:rsidP="003972DD">
      <w:pPr>
        <w:spacing w:before="60" w:after="60" w:line="276" w:lineRule="auto"/>
        <w:ind w:left="284"/>
        <w:jc w:val="center"/>
        <w:rPr>
          <w:b/>
          <w:sz w:val="24"/>
        </w:rPr>
      </w:pPr>
      <w:r w:rsidRPr="003972DD">
        <w:rPr>
          <w:b/>
          <w:sz w:val="24"/>
        </w:rPr>
        <w:t xml:space="preserve">Za świnie zabite, poddane ubojowi </w:t>
      </w:r>
      <w:r w:rsidR="003972DD">
        <w:rPr>
          <w:b/>
          <w:sz w:val="24"/>
        </w:rPr>
        <w:br/>
      </w:r>
      <w:r w:rsidRPr="003972DD">
        <w:rPr>
          <w:b/>
          <w:sz w:val="24"/>
        </w:rPr>
        <w:t xml:space="preserve">oraz padłe w wyniku działań nakazanych przez Inspekcję Weterynaryjną </w:t>
      </w:r>
      <w:r w:rsidR="003972DD">
        <w:rPr>
          <w:b/>
          <w:sz w:val="24"/>
        </w:rPr>
        <w:br/>
      </w:r>
      <w:r w:rsidR="003A6570" w:rsidRPr="003972DD">
        <w:rPr>
          <w:b/>
          <w:sz w:val="24"/>
        </w:rPr>
        <w:t xml:space="preserve">przy zwalczaniu ASF przysługuje </w:t>
      </w:r>
      <w:r w:rsidR="003A6570" w:rsidRPr="003972DD">
        <w:rPr>
          <w:b/>
          <w:sz w:val="24"/>
          <w:u w:val="single"/>
        </w:rPr>
        <w:t xml:space="preserve">odszkodowanie </w:t>
      </w:r>
      <w:r w:rsidR="003972DD">
        <w:rPr>
          <w:b/>
          <w:sz w:val="24"/>
        </w:rPr>
        <w:br/>
      </w:r>
      <w:r w:rsidR="003A6570" w:rsidRPr="003972DD">
        <w:rPr>
          <w:b/>
          <w:sz w:val="24"/>
        </w:rPr>
        <w:t>ze środków budżetu państwa.</w:t>
      </w:r>
    </w:p>
    <w:p w:rsidR="00F22B2A" w:rsidRDefault="00F22B2A" w:rsidP="00F22B2A">
      <w:pPr>
        <w:spacing w:after="0" w:line="276" w:lineRule="auto"/>
        <w:ind w:left="284"/>
        <w:jc w:val="center"/>
        <w:rPr>
          <w:b/>
          <w:color w:val="FF0000"/>
        </w:rPr>
      </w:pPr>
    </w:p>
    <w:p w:rsidR="006714F5" w:rsidRPr="003A6570" w:rsidRDefault="003A6570" w:rsidP="00F22B2A">
      <w:pPr>
        <w:spacing w:after="0" w:line="276" w:lineRule="auto"/>
        <w:ind w:left="284"/>
        <w:jc w:val="center"/>
        <w:rPr>
          <w:b/>
          <w:color w:val="FF0000"/>
        </w:rPr>
      </w:pPr>
      <w:r w:rsidRPr="003A6570">
        <w:rPr>
          <w:b/>
          <w:color w:val="FF0000"/>
        </w:rPr>
        <w:t>ZASADY MONITORINGU ASF</w:t>
      </w:r>
    </w:p>
    <w:p w:rsidR="006714F5" w:rsidRDefault="003A6570" w:rsidP="003972DD">
      <w:pPr>
        <w:pStyle w:val="Akapitzlist"/>
        <w:numPr>
          <w:ilvl w:val="0"/>
          <w:numId w:val="4"/>
        </w:numPr>
        <w:spacing w:before="120" w:after="120" w:line="276" w:lineRule="auto"/>
        <w:ind w:left="284" w:hanging="284"/>
        <w:contextualSpacing w:val="0"/>
        <w:jc w:val="both"/>
      </w:pPr>
      <w:r>
        <w:t>Powiat kutnowski i łęczycki przynależą do strefy II</w:t>
      </w:r>
    </w:p>
    <w:p w:rsidR="003A6570" w:rsidRDefault="003A6570" w:rsidP="003972DD">
      <w:pPr>
        <w:pStyle w:val="Akapitzlist"/>
        <w:numPr>
          <w:ilvl w:val="0"/>
          <w:numId w:val="4"/>
        </w:numPr>
        <w:spacing w:before="120" w:after="120" w:line="276" w:lineRule="auto"/>
        <w:ind w:left="284" w:hanging="284"/>
        <w:contextualSpacing w:val="0"/>
        <w:jc w:val="both"/>
      </w:pPr>
      <w:r>
        <w:t>Próbki pobierane od świń – w przypadku zwiększonego odsetka padnięć w stadzie oraz w przypadku zaobserwowania objawów klinicznych wskazujących na ASF lub objawów nietypowych;</w:t>
      </w:r>
    </w:p>
    <w:p w:rsidR="003A6570" w:rsidRDefault="003A6570" w:rsidP="003972DD">
      <w:pPr>
        <w:pStyle w:val="Akapitzlist"/>
        <w:numPr>
          <w:ilvl w:val="0"/>
          <w:numId w:val="4"/>
        </w:numPr>
        <w:spacing w:before="120" w:after="120" w:line="276" w:lineRule="auto"/>
        <w:ind w:left="284" w:hanging="284"/>
        <w:contextualSpacing w:val="0"/>
        <w:jc w:val="both"/>
      </w:pPr>
      <w:r>
        <w:t>Próbki pobierane od każdego padłego dzika, w tym dzików zabitych podczas wypadków drogowych oraz każdego odstrzelonego chorego dzika.</w:t>
      </w:r>
    </w:p>
    <w:p w:rsidR="006714F5" w:rsidRDefault="006714F5" w:rsidP="00F22B2A">
      <w:pPr>
        <w:spacing w:after="0" w:line="276" w:lineRule="auto"/>
        <w:ind w:left="284"/>
      </w:pPr>
    </w:p>
    <w:p w:rsidR="00F22B2A" w:rsidRDefault="00F22B2A" w:rsidP="00F22B2A">
      <w:pPr>
        <w:spacing w:after="0" w:line="276" w:lineRule="auto"/>
        <w:ind w:left="284"/>
        <w:jc w:val="center"/>
        <w:rPr>
          <w:b/>
          <w:color w:val="FF0000"/>
          <w:sz w:val="24"/>
          <w:szCs w:val="24"/>
        </w:rPr>
      </w:pPr>
    </w:p>
    <w:p w:rsidR="002D7FAB" w:rsidRPr="005926FE" w:rsidRDefault="00DB6511" w:rsidP="00F22B2A">
      <w:pPr>
        <w:spacing w:after="0" w:line="276" w:lineRule="auto"/>
        <w:ind w:left="284"/>
        <w:jc w:val="center"/>
        <w:rPr>
          <w:sz w:val="24"/>
        </w:rPr>
      </w:pPr>
      <w:r w:rsidRPr="005926FE">
        <w:rPr>
          <w:b/>
          <w:color w:val="FF0000"/>
          <w:sz w:val="28"/>
          <w:szCs w:val="24"/>
        </w:rPr>
        <w:t>CO MOŻNA ZROBIĆ, BY ZAPOBIEC ROZPRZESTRZENIANIU ASF?</w:t>
      </w:r>
    </w:p>
    <w:p w:rsidR="002D7FAB" w:rsidRDefault="002D7FAB" w:rsidP="00F22B2A">
      <w:pPr>
        <w:spacing w:after="0" w:line="276" w:lineRule="auto"/>
        <w:ind w:left="284"/>
        <w:jc w:val="center"/>
      </w:pPr>
    </w:p>
    <w:p w:rsidR="00F22B2A" w:rsidRDefault="00F22B2A" w:rsidP="00F22B2A">
      <w:pPr>
        <w:spacing w:after="0" w:line="276" w:lineRule="auto"/>
        <w:ind w:left="284"/>
        <w:jc w:val="center"/>
      </w:pPr>
    </w:p>
    <w:p w:rsidR="002D7FAB" w:rsidRDefault="00DB6511" w:rsidP="003972DD">
      <w:pPr>
        <w:pStyle w:val="Akapitzlist"/>
        <w:numPr>
          <w:ilvl w:val="0"/>
          <w:numId w:val="3"/>
        </w:numPr>
        <w:spacing w:before="120" w:after="120" w:line="276" w:lineRule="auto"/>
        <w:ind w:left="568" w:hanging="284"/>
        <w:contextualSpacing w:val="0"/>
      </w:pPr>
      <w:r>
        <w:t xml:space="preserve">nie skarmianie zwierząt paszą </w:t>
      </w:r>
      <w:r w:rsidRPr="00DE2197">
        <w:rPr>
          <w:b/>
        </w:rPr>
        <w:t>niewiadomego pochodzenia</w:t>
      </w:r>
      <w:r>
        <w:t xml:space="preserve"> ani produktami (w tym zlewkami, resztkami) pochodzenia zwierzęcego;</w:t>
      </w:r>
    </w:p>
    <w:p w:rsidR="00DB6511" w:rsidRDefault="00DE2197" w:rsidP="003972DD">
      <w:pPr>
        <w:pStyle w:val="Akapitzlist"/>
        <w:numPr>
          <w:ilvl w:val="0"/>
          <w:numId w:val="3"/>
        </w:numPr>
        <w:spacing w:before="120" w:after="120" w:line="276" w:lineRule="auto"/>
        <w:ind w:left="568" w:hanging="284"/>
        <w:contextualSpacing w:val="0"/>
      </w:pPr>
      <w:r>
        <w:t xml:space="preserve">zastosowanie </w:t>
      </w:r>
      <w:r w:rsidRPr="00DE2197">
        <w:rPr>
          <w:b/>
        </w:rPr>
        <w:t>mat dezynfekcyjnych</w:t>
      </w:r>
      <w:r w:rsidR="00DB6511">
        <w:t>;</w:t>
      </w:r>
    </w:p>
    <w:p w:rsidR="00DB6511" w:rsidRDefault="00DB6511" w:rsidP="003972DD">
      <w:pPr>
        <w:pStyle w:val="Akapitzlist"/>
        <w:numPr>
          <w:ilvl w:val="0"/>
          <w:numId w:val="3"/>
        </w:numPr>
        <w:spacing w:before="120" w:after="120" w:line="276" w:lineRule="auto"/>
        <w:ind w:left="568" w:hanging="284"/>
        <w:contextualSpacing w:val="0"/>
      </w:pPr>
      <w:r>
        <w:t>zabezpieczenie przed dostępem zwierząt dzikich (</w:t>
      </w:r>
      <w:r w:rsidRPr="00DE2197">
        <w:rPr>
          <w:b/>
        </w:rPr>
        <w:t>zwłaszcza dzików</w:t>
      </w:r>
      <w:r>
        <w:t>) do budynków inwentarskich i pasz;</w:t>
      </w:r>
    </w:p>
    <w:p w:rsidR="00DB6511" w:rsidRDefault="00DB6511" w:rsidP="003972DD">
      <w:pPr>
        <w:pStyle w:val="Akapitzlist"/>
        <w:numPr>
          <w:ilvl w:val="0"/>
          <w:numId w:val="3"/>
        </w:numPr>
        <w:spacing w:before="120" w:after="120" w:line="276" w:lineRule="auto"/>
        <w:ind w:left="568" w:hanging="284"/>
        <w:contextualSpacing w:val="0"/>
      </w:pPr>
      <w:r w:rsidRPr="00DE2197">
        <w:rPr>
          <w:b/>
        </w:rPr>
        <w:t xml:space="preserve">ograniczanie dostępu </w:t>
      </w:r>
      <w:r w:rsidR="00DE2197" w:rsidRPr="00DE2197">
        <w:rPr>
          <w:b/>
        </w:rPr>
        <w:t>osób postronnych do zwierząt</w:t>
      </w:r>
      <w:r w:rsidR="00DE2197">
        <w:t>, szczególnie osób przebywających w ostatnim czasie na terenie Rosji, Białorusi, Ukrainy, Litwy, Łotwy i Estonii;</w:t>
      </w:r>
    </w:p>
    <w:p w:rsidR="00DE2197" w:rsidRDefault="00DE2197" w:rsidP="003972DD">
      <w:pPr>
        <w:pStyle w:val="Akapitzlist"/>
        <w:numPr>
          <w:ilvl w:val="0"/>
          <w:numId w:val="3"/>
        </w:numPr>
        <w:spacing w:before="120" w:after="120" w:line="276" w:lineRule="auto"/>
        <w:ind w:left="568" w:hanging="284"/>
        <w:contextualSpacing w:val="0"/>
      </w:pPr>
      <w:r>
        <w:t xml:space="preserve">nie wprowadzać do gospodarstwa </w:t>
      </w:r>
      <w:r w:rsidRPr="00DE2197">
        <w:rPr>
          <w:b/>
        </w:rPr>
        <w:t>zwierząt niewiadomego pochodzenia</w:t>
      </w:r>
      <w:r>
        <w:t xml:space="preserve"> – bez świadectwa zdrowia.</w:t>
      </w:r>
    </w:p>
    <w:p w:rsidR="002D7FAB" w:rsidRDefault="002D7FAB" w:rsidP="00F22B2A">
      <w:pPr>
        <w:spacing w:after="0" w:line="276" w:lineRule="auto"/>
        <w:ind w:left="284"/>
        <w:jc w:val="center"/>
      </w:pPr>
    </w:p>
    <w:p w:rsidR="004D4156" w:rsidRDefault="004D4156" w:rsidP="00F22B2A">
      <w:pPr>
        <w:spacing w:after="0" w:line="276" w:lineRule="auto"/>
        <w:ind w:left="284"/>
        <w:jc w:val="center"/>
      </w:pPr>
    </w:p>
    <w:p w:rsidR="004D4156" w:rsidRDefault="004D4156" w:rsidP="00F22B2A">
      <w:pPr>
        <w:spacing w:after="0" w:line="276" w:lineRule="auto"/>
        <w:ind w:left="284"/>
        <w:jc w:val="center"/>
      </w:pPr>
    </w:p>
    <w:p w:rsidR="002D7FAB" w:rsidRDefault="00DE2197" w:rsidP="00F22B2A">
      <w:pPr>
        <w:spacing w:after="0" w:line="276" w:lineRule="auto"/>
        <w:ind w:left="284"/>
        <w:jc w:val="center"/>
      </w:pPr>
      <w:r w:rsidRPr="00DB6511">
        <w:rPr>
          <w:noProof/>
          <w:lang w:eastAsia="pl-PL"/>
        </w:rPr>
        <w:drawing>
          <wp:inline distT="0" distB="0" distL="0" distR="0" wp14:anchorId="332DF44D" wp14:editId="0501FDA0">
            <wp:extent cx="2664460" cy="790575"/>
            <wp:effectExtent l="0" t="0" r="254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4460" cy="790575"/>
                    </a:xfrm>
                    <a:prstGeom prst="rect">
                      <a:avLst/>
                    </a:prstGeom>
                    <a:noFill/>
                    <a:ln>
                      <a:noFill/>
                    </a:ln>
                  </pic:spPr>
                </pic:pic>
              </a:graphicData>
            </a:graphic>
          </wp:inline>
        </w:drawing>
      </w:r>
    </w:p>
    <w:p w:rsidR="00DB6511" w:rsidRDefault="00DB6511" w:rsidP="00F22B2A">
      <w:pPr>
        <w:spacing w:after="0" w:line="276" w:lineRule="auto"/>
        <w:ind w:left="284"/>
        <w:jc w:val="center"/>
      </w:pPr>
    </w:p>
    <w:p w:rsidR="00DB6511" w:rsidRDefault="00DB6511" w:rsidP="00F22B2A">
      <w:pPr>
        <w:spacing w:after="0" w:line="276" w:lineRule="auto"/>
        <w:ind w:left="284"/>
      </w:pPr>
    </w:p>
    <w:p w:rsidR="004D4156" w:rsidRDefault="004D4156" w:rsidP="00F22B2A">
      <w:pPr>
        <w:spacing w:after="0" w:line="276" w:lineRule="auto"/>
        <w:ind w:left="284"/>
      </w:pPr>
    </w:p>
    <w:p w:rsidR="00F22B2A" w:rsidRDefault="00F22B2A" w:rsidP="00F22B2A">
      <w:pPr>
        <w:spacing w:after="0" w:line="276" w:lineRule="auto"/>
        <w:ind w:left="284"/>
        <w:jc w:val="center"/>
        <w:rPr>
          <w:b/>
          <w:color w:val="FF0000"/>
          <w:sz w:val="24"/>
          <w:szCs w:val="24"/>
        </w:rPr>
      </w:pPr>
    </w:p>
    <w:p w:rsidR="003972DD" w:rsidRPr="005926FE" w:rsidRDefault="002D7FAB" w:rsidP="005926FE">
      <w:pPr>
        <w:spacing w:after="0" w:line="276" w:lineRule="auto"/>
        <w:ind w:left="-142" w:right="-2"/>
        <w:jc w:val="center"/>
        <w:rPr>
          <w:b/>
          <w:color w:val="FF0000"/>
          <w:sz w:val="32"/>
          <w:szCs w:val="24"/>
        </w:rPr>
      </w:pPr>
      <w:r w:rsidRPr="005926FE">
        <w:rPr>
          <w:b/>
          <w:color w:val="FF0000"/>
          <w:sz w:val="32"/>
          <w:szCs w:val="24"/>
        </w:rPr>
        <w:t xml:space="preserve">INFORMACJA DLA HODOWCÓW </w:t>
      </w:r>
      <w:r w:rsidR="00D27B8B" w:rsidRPr="005926FE">
        <w:rPr>
          <w:b/>
          <w:color w:val="FF0000"/>
          <w:sz w:val="32"/>
          <w:szCs w:val="24"/>
        </w:rPr>
        <w:br/>
      </w:r>
      <w:r w:rsidRPr="005926FE">
        <w:rPr>
          <w:b/>
          <w:color w:val="FF0000"/>
          <w:sz w:val="32"/>
          <w:szCs w:val="24"/>
        </w:rPr>
        <w:t xml:space="preserve">TRZODY CHLEWNEJ DOTYCZĄCA </w:t>
      </w:r>
    </w:p>
    <w:p w:rsidR="002D7FAB" w:rsidRPr="005926FE" w:rsidRDefault="002D7FAB" w:rsidP="005926FE">
      <w:pPr>
        <w:spacing w:after="0" w:line="276" w:lineRule="auto"/>
        <w:ind w:left="-142" w:right="-2"/>
        <w:jc w:val="center"/>
        <w:rPr>
          <w:b/>
          <w:color w:val="FF0000"/>
          <w:sz w:val="32"/>
          <w:szCs w:val="24"/>
        </w:rPr>
      </w:pPr>
      <w:r w:rsidRPr="005926FE">
        <w:rPr>
          <w:b/>
          <w:color w:val="FF0000"/>
          <w:sz w:val="32"/>
          <w:szCs w:val="24"/>
        </w:rPr>
        <w:t>AFRYKAŃSKIEGO POMORU ŚWIŃ (ASF)</w:t>
      </w:r>
    </w:p>
    <w:p w:rsidR="002D7FAB" w:rsidRDefault="002D7FAB" w:rsidP="00D27B8B">
      <w:pPr>
        <w:spacing w:after="0" w:line="276" w:lineRule="auto"/>
        <w:jc w:val="center"/>
      </w:pPr>
    </w:p>
    <w:p w:rsidR="002D7FAB" w:rsidRDefault="002D7FAB" w:rsidP="00D27B8B">
      <w:pPr>
        <w:spacing w:after="0" w:line="276" w:lineRule="auto"/>
        <w:jc w:val="center"/>
      </w:pPr>
    </w:p>
    <w:p w:rsidR="002D7FAB" w:rsidRDefault="002D7FAB" w:rsidP="00D27B8B">
      <w:pPr>
        <w:spacing w:after="0" w:line="276" w:lineRule="auto"/>
        <w:jc w:val="center"/>
      </w:pPr>
      <w:r>
        <w:rPr>
          <w:noProof/>
          <w:lang w:eastAsia="pl-PL"/>
        </w:rPr>
        <w:drawing>
          <wp:inline distT="0" distB="0" distL="0" distR="0" wp14:anchorId="54FD8A6A" wp14:editId="1DB3D702">
            <wp:extent cx="1485900" cy="13335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1485900" cy="1333500"/>
                    </a:xfrm>
                    <a:prstGeom prst="rect">
                      <a:avLst/>
                    </a:prstGeom>
                  </pic:spPr>
                </pic:pic>
              </a:graphicData>
            </a:graphic>
          </wp:inline>
        </w:drawing>
      </w:r>
    </w:p>
    <w:p w:rsidR="002D7FAB" w:rsidRDefault="002D7FAB" w:rsidP="00D27B8B">
      <w:pPr>
        <w:spacing w:after="0" w:line="276" w:lineRule="auto"/>
        <w:jc w:val="center"/>
      </w:pPr>
    </w:p>
    <w:p w:rsidR="002D7FAB" w:rsidRDefault="002D7FAB" w:rsidP="00D27B8B">
      <w:pPr>
        <w:spacing w:after="0" w:line="276" w:lineRule="auto"/>
        <w:jc w:val="center"/>
      </w:pPr>
    </w:p>
    <w:p w:rsidR="00F22B2A" w:rsidRDefault="00F22B2A" w:rsidP="00D27B8B">
      <w:pPr>
        <w:spacing w:after="0" w:line="276" w:lineRule="auto"/>
        <w:jc w:val="center"/>
      </w:pPr>
    </w:p>
    <w:p w:rsidR="00F22B2A" w:rsidRDefault="00F22B2A" w:rsidP="00D27B8B">
      <w:pPr>
        <w:spacing w:after="0" w:line="276" w:lineRule="auto"/>
        <w:jc w:val="center"/>
      </w:pPr>
    </w:p>
    <w:p w:rsidR="002D7FAB" w:rsidRDefault="002D7FAB" w:rsidP="00D27B8B">
      <w:pPr>
        <w:spacing w:after="0" w:line="276" w:lineRule="auto"/>
        <w:jc w:val="center"/>
        <w:rPr>
          <w:b/>
          <w:sz w:val="24"/>
        </w:rPr>
      </w:pPr>
      <w:r w:rsidRPr="00F22B2A">
        <w:rPr>
          <w:b/>
          <w:sz w:val="24"/>
        </w:rPr>
        <w:t>POWIATOWY INSPEKTORAT WETERYNARII      W KUTNIE</w:t>
      </w:r>
    </w:p>
    <w:p w:rsidR="00F22B2A" w:rsidRPr="00F22B2A" w:rsidRDefault="00F22B2A" w:rsidP="00D27B8B">
      <w:pPr>
        <w:spacing w:after="0" w:line="276" w:lineRule="auto"/>
        <w:jc w:val="center"/>
        <w:rPr>
          <w:b/>
          <w:sz w:val="24"/>
        </w:rPr>
      </w:pPr>
    </w:p>
    <w:p w:rsidR="00F22B2A" w:rsidRDefault="002D7FAB" w:rsidP="00D27B8B">
      <w:pPr>
        <w:spacing w:after="0" w:line="276" w:lineRule="auto"/>
        <w:jc w:val="center"/>
        <w:rPr>
          <w:sz w:val="24"/>
        </w:rPr>
      </w:pPr>
      <w:r w:rsidRPr="00F22B2A">
        <w:rPr>
          <w:sz w:val="24"/>
        </w:rPr>
        <w:t xml:space="preserve">UL. SIENKIEWICZA 25 </w:t>
      </w:r>
    </w:p>
    <w:p w:rsidR="002D7FAB" w:rsidRPr="004D4156" w:rsidRDefault="002D7FAB" w:rsidP="00D27B8B">
      <w:pPr>
        <w:spacing w:after="0" w:line="276" w:lineRule="auto"/>
        <w:jc w:val="center"/>
        <w:rPr>
          <w:sz w:val="24"/>
          <w:lang w:val="en-US"/>
        </w:rPr>
      </w:pPr>
      <w:r w:rsidRPr="004D4156">
        <w:rPr>
          <w:sz w:val="24"/>
          <w:lang w:val="en-US"/>
        </w:rPr>
        <w:t>99-300 KUTNO</w:t>
      </w:r>
    </w:p>
    <w:p w:rsidR="002D7FAB" w:rsidRPr="008245E8" w:rsidRDefault="002D7FAB" w:rsidP="00D27B8B">
      <w:pPr>
        <w:spacing w:after="0" w:line="480" w:lineRule="auto"/>
        <w:jc w:val="center"/>
        <w:rPr>
          <w:lang w:val="en-US"/>
        </w:rPr>
      </w:pPr>
      <w:r w:rsidRPr="008245E8">
        <w:rPr>
          <w:lang w:val="en-US"/>
        </w:rPr>
        <w:t>tel./fax. (24) 253 35 49</w:t>
      </w:r>
    </w:p>
    <w:p w:rsidR="008245E8" w:rsidRDefault="002D7FAB" w:rsidP="00D27B8B">
      <w:pPr>
        <w:spacing w:after="0" w:line="480" w:lineRule="auto"/>
        <w:jc w:val="center"/>
        <w:rPr>
          <w:lang w:val="en-US"/>
        </w:rPr>
      </w:pPr>
      <w:r w:rsidRPr="008245E8">
        <w:rPr>
          <w:lang w:val="en-US"/>
        </w:rPr>
        <w:t xml:space="preserve">e-mail: </w:t>
      </w:r>
      <w:hyperlink r:id="rId10" w:history="1">
        <w:r w:rsidRPr="008245E8">
          <w:rPr>
            <w:rStyle w:val="Hipercze"/>
            <w:lang w:val="en-US"/>
          </w:rPr>
          <w:t>kutno.piw@wetgiw.gov.pl</w:t>
        </w:r>
      </w:hyperlink>
    </w:p>
    <w:p w:rsidR="00B544EE" w:rsidRPr="004D4156" w:rsidRDefault="008245E8" w:rsidP="00F36FC5">
      <w:pPr>
        <w:spacing w:after="0" w:line="480" w:lineRule="auto"/>
        <w:jc w:val="center"/>
        <w:rPr>
          <w:b/>
          <w:color w:val="7030A0"/>
          <w:lang w:val="en-US"/>
        </w:rPr>
      </w:pPr>
      <w:r>
        <w:rPr>
          <w:lang w:val="en-US"/>
        </w:rPr>
        <w:t xml:space="preserve">     </w:t>
      </w:r>
      <w:hyperlink r:id="rId11" w:history="1">
        <w:r w:rsidR="002D7FAB" w:rsidRPr="008245E8">
          <w:rPr>
            <w:rStyle w:val="Hipercze"/>
            <w:lang w:val="en-US"/>
          </w:rPr>
          <w:t>www.piw-kutno.bip.org.pl</w:t>
        </w:r>
      </w:hyperlink>
      <w:r w:rsidR="00B544EE" w:rsidRPr="004D4156">
        <w:rPr>
          <w:b/>
          <w:color w:val="7030A0"/>
          <w:lang w:val="en-US"/>
        </w:rPr>
        <w:br w:type="page"/>
      </w:r>
    </w:p>
    <w:p w:rsidR="00F36FC5" w:rsidRPr="005926FE" w:rsidRDefault="00F36FC5" w:rsidP="00F36FC5">
      <w:pPr>
        <w:spacing w:line="276" w:lineRule="auto"/>
        <w:ind w:right="-29"/>
        <w:jc w:val="center"/>
        <w:rPr>
          <w:b/>
          <w:color w:val="7030A0"/>
          <w:sz w:val="24"/>
          <w:lang w:val="en-US"/>
        </w:rPr>
      </w:pPr>
    </w:p>
    <w:p w:rsidR="006714F5" w:rsidRPr="00A26245" w:rsidRDefault="006714F5" w:rsidP="00F36FC5">
      <w:pPr>
        <w:spacing w:line="276" w:lineRule="auto"/>
        <w:ind w:right="-29"/>
        <w:jc w:val="center"/>
        <w:rPr>
          <w:b/>
          <w:color w:val="7030A0"/>
          <w:sz w:val="24"/>
        </w:rPr>
      </w:pPr>
      <w:r w:rsidRPr="00A26245">
        <w:rPr>
          <w:b/>
          <w:color w:val="7030A0"/>
          <w:sz w:val="24"/>
        </w:rPr>
        <w:t>CO TO JEST AFRYKAŃSKI POMÓR ŚWIŃ?</w:t>
      </w:r>
    </w:p>
    <w:p w:rsidR="00A26245" w:rsidRDefault="006714F5" w:rsidP="00F36FC5">
      <w:pPr>
        <w:spacing w:after="120" w:line="276" w:lineRule="auto"/>
        <w:ind w:left="142" w:right="-29"/>
        <w:jc w:val="center"/>
      </w:pPr>
      <w:r w:rsidRPr="006714F5">
        <w:rPr>
          <w:b/>
        </w:rPr>
        <w:t>Afrykański pomór świń (ASF)</w:t>
      </w:r>
      <w:r>
        <w:t xml:space="preserve"> to szybko szerząca się, zakaźna choroba wirusowa, </w:t>
      </w:r>
      <w:r w:rsidR="00A26245">
        <w:br/>
      </w:r>
      <w:r>
        <w:t>na którą podatne są świnie domowe oraz dziki.</w:t>
      </w:r>
    </w:p>
    <w:p w:rsidR="00A26245" w:rsidRDefault="006714F5" w:rsidP="00F36FC5">
      <w:pPr>
        <w:spacing w:after="120" w:line="276" w:lineRule="auto"/>
        <w:ind w:left="142" w:right="-29"/>
        <w:jc w:val="center"/>
        <w:rPr>
          <w:b/>
        </w:rPr>
      </w:pPr>
      <w:r w:rsidRPr="006714F5">
        <w:rPr>
          <w:b/>
        </w:rPr>
        <w:t>Ludzie nie są wrażliwi na zakażenie wirusem ASF w</w:t>
      </w:r>
      <w:r w:rsidR="00A26245">
        <w:rPr>
          <w:b/>
        </w:rPr>
        <w:t> </w:t>
      </w:r>
      <w:r w:rsidRPr="006714F5">
        <w:rPr>
          <w:b/>
        </w:rPr>
        <w:t>związku, z czym choroba ta nie stwarza zagrożenia dla ich zdrowia i</w:t>
      </w:r>
      <w:r w:rsidR="00A26245">
        <w:rPr>
          <w:b/>
        </w:rPr>
        <w:t> </w:t>
      </w:r>
      <w:r w:rsidRPr="006714F5">
        <w:rPr>
          <w:b/>
        </w:rPr>
        <w:t>życia.</w:t>
      </w:r>
    </w:p>
    <w:p w:rsidR="006714F5" w:rsidRDefault="006714F5" w:rsidP="00F36FC5">
      <w:pPr>
        <w:spacing w:after="120" w:line="276" w:lineRule="auto"/>
        <w:ind w:left="142" w:right="-29"/>
        <w:jc w:val="center"/>
      </w:pPr>
      <w:r>
        <w:t>Najczęstszym sposobem zakażenia zwierząt jest bezpośredni lub pośredni kontakt ze zwierzętami zakażonymi. W</w:t>
      </w:r>
      <w:r w:rsidR="00A26245">
        <w:t> </w:t>
      </w:r>
      <w:r>
        <w:t xml:space="preserve">przypadku terenów o wysokim zagęszczeniu gospodarstw utrzymujących świnie, rozprzestrzenianie się wirusa między gospodarstwami jest stosunkowo łatwe za pośrednictwem osób odwiedzających gospodarstwo, jak również przez zakażoną paszę, wodę, wyposażenie oraz skarmianie zwierząt odpadami kuchennymi (zlewkami). </w:t>
      </w:r>
    </w:p>
    <w:p w:rsidR="002D7FAB" w:rsidRPr="002D7FAB" w:rsidRDefault="002D7FAB" w:rsidP="00F36FC5">
      <w:pPr>
        <w:spacing w:after="120" w:line="276" w:lineRule="auto"/>
        <w:ind w:left="142" w:right="-29"/>
        <w:jc w:val="center"/>
        <w:rPr>
          <w:i/>
        </w:rPr>
      </w:pPr>
      <w:r w:rsidRPr="002D7FAB">
        <w:rPr>
          <w:i/>
        </w:rPr>
        <w:t>W Polsce o</w:t>
      </w:r>
      <w:r w:rsidR="006714F5" w:rsidRPr="002D7FAB">
        <w:rPr>
          <w:i/>
        </w:rPr>
        <w:t>d dnia 17 lutego 2014r. do dnia 30 października 2015r.</w:t>
      </w:r>
      <w:r w:rsidRPr="002D7FAB">
        <w:rPr>
          <w:i/>
        </w:rPr>
        <w:t xml:space="preserve"> stwierdzono 77 przypadków ASF u dzików oraz 3 ogniska ASF u świń – wszystkie zlokalizowane w</w:t>
      </w:r>
      <w:r w:rsidR="00A26245">
        <w:rPr>
          <w:i/>
        </w:rPr>
        <w:t> </w:t>
      </w:r>
      <w:r w:rsidRPr="002D7FAB">
        <w:rPr>
          <w:i/>
        </w:rPr>
        <w:t>pobliżu granicy z</w:t>
      </w:r>
      <w:r w:rsidR="00A26245">
        <w:rPr>
          <w:i/>
        </w:rPr>
        <w:t> </w:t>
      </w:r>
      <w:r w:rsidRPr="002D7FAB">
        <w:rPr>
          <w:i/>
        </w:rPr>
        <w:t>Białorusią.</w:t>
      </w:r>
    </w:p>
    <w:p w:rsidR="006714F5" w:rsidRPr="002D7FAB" w:rsidRDefault="002D7FAB" w:rsidP="00F36FC5">
      <w:pPr>
        <w:spacing w:line="276" w:lineRule="auto"/>
        <w:ind w:left="142" w:right="-29"/>
        <w:jc w:val="center"/>
        <w:rPr>
          <w:b/>
        </w:rPr>
      </w:pPr>
      <w:r w:rsidRPr="002D7FAB">
        <w:rPr>
          <w:b/>
        </w:rPr>
        <w:t xml:space="preserve"> Liczne przypadki ASF u dzików i świń zanotowano również we Włoszech, Rosji, Białorusi, na Ukrainie, Litwie, Łotwie i</w:t>
      </w:r>
      <w:r w:rsidR="00A26245">
        <w:rPr>
          <w:b/>
        </w:rPr>
        <w:t> </w:t>
      </w:r>
      <w:r w:rsidRPr="002D7FAB">
        <w:rPr>
          <w:b/>
        </w:rPr>
        <w:t>Estonii.</w:t>
      </w:r>
    </w:p>
    <w:p w:rsidR="006714F5" w:rsidRDefault="006714F5" w:rsidP="00F22B2A">
      <w:pPr>
        <w:spacing w:line="276" w:lineRule="auto"/>
        <w:jc w:val="center"/>
      </w:pPr>
    </w:p>
    <w:p w:rsidR="00F17CBB" w:rsidRPr="00A26245" w:rsidRDefault="002D7FAB" w:rsidP="003972DD">
      <w:pPr>
        <w:spacing w:line="276" w:lineRule="auto"/>
        <w:ind w:left="142" w:right="141"/>
        <w:jc w:val="center"/>
        <w:rPr>
          <w:b/>
          <w:color w:val="7030A0"/>
          <w:sz w:val="24"/>
        </w:rPr>
      </w:pPr>
      <w:r w:rsidRPr="00A26245">
        <w:rPr>
          <w:b/>
          <w:color w:val="7030A0"/>
          <w:sz w:val="24"/>
        </w:rPr>
        <w:lastRenderedPageBreak/>
        <w:t>JAK ROZPOZNAĆ ASF U ŚWIŃ?</w:t>
      </w:r>
    </w:p>
    <w:p w:rsidR="002D7FAB" w:rsidRDefault="002D7FAB" w:rsidP="003972DD">
      <w:pPr>
        <w:spacing w:line="276" w:lineRule="auto"/>
        <w:ind w:left="142" w:right="141"/>
        <w:jc w:val="center"/>
      </w:pPr>
      <w:r>
        <w:t xml:space="preserve">U świń mogą pojawić się następujące objawy: </w:t>
      </w:r>
    </w:p>
    <w:p w:rsidR="002D7FAB" w:rsidRPr="002D7FAB" w:rsidRDefault="002D7FAB" w:rsidP="004D4156">
      <w:pPr>
        <w:pStyle w:val="Akapitzlist"/>
        <w:numPr>
          <w:ilvl w:val="0"/>
          <w:numId w:val="1"/>
        </w:numPr>
        <w:spacing w:before="80" w:after="80" w:line="276" w:lineRule="auto"/>
        <w:ind w:left="568" w:right="142" w:hanging="284"/>
        <w:contextualSpacing w:val="0"/>
        <w:rPr>
          <w:b/>
          <w:color w:val="FF0000"/>
          <w:sz w:val="24"/>
          <w:szCs w:val="24"/>
        </w:rPr>
      </w:pPr>
      <w:r w:rsidRPr="002D7FAB">
        <w:rPr>
          <w:color w:val="FF0000"/>
          <w:sz w:val="24"/>
          <w:szCs w:val="24"/>
        </w:rPr>
        <w:t xml:space="preserve">liczne upadki (obserwuje się również padnięcia dzików); </w:t>
      </w:r>
    </w:p>
    <w:p w:rsidR="002D7FAB" w:rsidRPr="002D7FAB" w:rsidRDefault="002D7FAB" w:rsidP="004D4156">
      <w:pPr>
        <w:pStyle w:val="Akapitzlist"/>
        <w:numPr>
          <w:ilvl w:val="0"/>
          <w:numId w:val="1"/>
        </w:numPr>
        <w:spacing w:before="80" w:after="80" w:line="276" w:lineRule="auto"/>
        <w:ind w:left="568" w:right="142" w:hanging="284"/>
        <w:contextualSpacing w:val="0"/>
        <w:rPr>
          <w:b/>
          <w:color w:val="FF0000"/>
          <w:sz w:val="24"/>
          <w:szCs w:val="24"/>
        </w:rPr>
      </w:pPr>
      <w:r w:rsidRPr="002D7FAB">
        <w:rPr>
          <w:color w:val="FF0000"/>
          <w:sz w:val="24"/>
          <w:szCs w:val="24"/>
        </w:rPr>
        <w:t>wysoka gorączka (40,5°C – 42,0 °C);</w:t>
      </w:r>
    </w:p>
    <w:p w:rsidR="002D7FAB" w:rsidRPr="002D7FAB" w:rsidRDefault="002D7FAB" w:rsidP="004D4156">
      <w:pPr>
        <w:pStyle w:val="Akapitzlist"/>
        <w:numPr>
          <w:ilvl w:val="0"/>
          <w:numId w:val="1"/>
        </w:numPr>
        <w:spacing w:before="80" w:after="80" w:line="276" w:lineRule="auto"/>
        <w:ind w:left="568" w:right="142" w:hanging="284"/>
        <w:contextualSpacing w:val="0"/>
        <w:rPr>
          <w:b/>
          <w:color w:val="FF0000"/>
          <w:sz w:val="24"/>
          <w:szCs w:val="24"/>
        </w:rPr>
      </w:pPr>
      <w:r w:rsidRPr="002D7FAB">
        <w:rPr>
          <w:color w:val="FF0000"/>
          <w:sz w:val="24"/>
          <w:szCs w:val="24"/>
        </w:rPr>
        <w:t>sinica skóry uszu, brzucha i boków ciała,</w:t>
      </w:r>
    </w:p>
    <w:p w:rsidR="002D7FAB" w:rsidRPr="002D7FAB" w:rsidRDefault="002D7FAB" w:rsidP="004D4156">
      <w:pPr>
        <w:pStyle w:val="Akapitzlist"/>
        <w:numPr>
          <w:ilvl w:val="0"/>
          <w:numId w:val="1"/>
        </w:numPr>
        <w:spacing w:before="80" w:after="80" w:line="276" w:lineRule="auto"/>
        <w:ind w:left="568" w:right="142" w:hanging="284"/>
        <w:contextualSpacing w:val="0"/>
        <w:rPr>
          <w:b/>
          <w:color w:val="FF0000"/>
          <w:sz w:val="24"/>
          <w:szCs w:val="24"/>
        </w:rPr>
      </w:pPr>
      <w:r w:rsidRPr="002D7FAB">
        <w:rPr>
          <w:color w:val="FF0000"/>
          <w:sz w:val="24"/>
          <w:szCs w:val="24"/>
        </w:rPr>
        <w:t>drobne, lecz liczne wybroczyny w</w:t>
      </w:r>
      <w:r w:rsidR="003972DD">
        <w:rPr>
          <w:color w:val="FF0000"/>
          <w:sz w:val="24"/>
          <w:szCs w:val="24"/>
        </w:rPr>
        <w:t> </w:t>
      </w:r>
      <w:r w:rsidRPr="002D7FAB">
        <w:rPr>
          <w:color w:val="FF0000"/>
          <w:sz w:val="24"/>
          <w:szCs w:val="24"/>
        </w:rPr>
        <w:t>skórze;</w:t>
      </w:r>
    </w:p>
    <w:p w:rsidR="002D7FAB" w:rsidRPr="002D7FAB" w:rsidRDefault="002D7FAB" w:rsidP="004D4156">
      <w:pPr>
        <w:pStyle w:val="Akapitzlist"/>
        <w:numPr>
          <w:ilvl w:val="0"/>
          <w:numId w:val="1"/>
        </w:numPr>
        <w:spacing w:before="80" w:after="80" w:line="276" w:lineRule="auto"/>
        <w:ind w:left="568" w:right="142" w:hanging="284"/>
        <w:contextualSpacing w:val="0"/>
        <w:rPr>
          <w:b/>
          <w:color w:val="FF0000"/>
          <w:sz w:val="24"/>
          <w:szCs w:val="24"/>
        </w:rPr>
      </w:pPr>
      <w:r w:rsidRPr="002D7FAB">
        <w:rPr>
          <w:color w:val="FF0000"/>
          <w:sz w:val="24"/>
          <w:szCs w:val="24"/>
        </w:rPr>
        <w:t>duszność, pienisty wypływ z nosa; wypływ z</w:t>
      </w:r>
      <w:r w:rsidR="003972DD">
        <w:rPr>
          <w:color w:val="FF0000"/>
          <w:sz w:val="24"/>
          <w:szCs w:val="24"/>
        </w:rPr>
        <w:t> </w:t>
      </w:r>
      <w:r w:rsidRPr="002D7FAB">
        <w:rPr>
          <w:color w:val="FF0000"/>
          <w:sz w:val="24"/>
          <w:szCs w:val="24"/>
        </w:rPr>
        <w:t xml:space="preserve">worka spojówkowego; </w:t>
      </w:r>
    </w:p>
    <w:p w:rsidR="002D7FAB" w:rsidRPr="002D7FAB" w:rsidRDefault="002D7FAB" w:rsidP="004D4156">
      <w:pPr>
        <w:pStyle w:val="Akapitzlist"/>
        <w:numPr>
          <w:ilvl w:val="0"/>
          <w:numId w:val="1"/>
        </w:numPr>
        <w:spacing w:before="80" w:after="80" w:line="276" w:lineRule="auto"/>
        <w:ind w:left="568" w:right="142" w:hanging="284"/>
        <w:contextualSpacing w:val="0"/>
        <w:rPr>
          <w:b/>
          <w:color w:val="FF0000"/>
          <w:sz w:val="24"/>
          <w:szCs w:val="24"/>
        </w:rPr>
      </w:pPr>
      <w:r w:rsidRPr="002D7FAB">
        <w:rPr>
          <w:color w:val="FF0000"/>
          <w:sz w:val="24"/>
          <w:szCs w:val="24"/>
        </w:rPr>
        <w:t xml:space="preserve">biegunka, często z domieszką krwi, </w:t>
      </w:r>
    </w:p>
    <w:p w:rsidR="002D7FAB" w:rsidRPr="002D7FAB" w:rsidRDefault="002D7FAB" w:rsidP="004D4156">
      <w:pPr>
        <w:pStyle w:val="Akapitzlist"/>
        <w:numPr>
          <w:ilvl w:val="0"/>
          <w:numId w:val="1"/>
        </w:numPr>
        <w:spacing w:before="80" w:after="80" w:line="276" w:lineRule="auto"/>
        <w:ind w:left="568" w:right="142" w:hanging="284"/>
        <w:contextualSpacing w:val="0"/>
        <w:rPr>
          <w:b/>
          <w:color w:val="FF0000"/>
          <w:sz w:val="24"/>
          <w:szCs w:val="24"/>
        </w:rPr>
      </w:pPr>
      <w:r w:rsidRPr="002D7FAB">
        <w:rPr>
          <w:color w:val="FF0000"/>
          <w:sz w:val="24"/>
          <w:szCs w:val="24"/>
        </w:rPr>
        <w:t>wymioty;</w:t>
      </w:r>
    </w:p>
    <w:p w:rsidR="002D7FAB" w:rsidRPr="002D7FAB" w:rsidRDefault="002D7FAB" w:rsidP="004D4156">
      <w:pPr>
        <w:pStyle w:val="Akapitzlist"/>
        <w:numPr>
          <w:ilvl w:val="0"/>
          <w:numId w:val="1"/>
        </w:numPr>
        <w:spacing w:before="80" w:after="80" w:line="276" w:lineRule="auto"/>
        <w:ind w:left="568" w:right="142" w:hanging="284"/>
        <w:contextualSpacing w:val="0"/>
        <w:rPr>
          <w:b/>
          <w:color w:val="FF0000"/>
          <w:sz w:val="24"/>
          <w:szCs w:val="24"/>
        </w:rPr>
      </w:pPr>
      <w:r w:rsidRPr="002D7FAB">
        <w:rPr>
          <w:color w:val="FF0000"/>
          <w:sz w:val="24"/>
          <w:szCs w:val="24"/>
        </w:rPr>
        <w:t xml:space="preserve"> niedowład zadu; </w:t>
      </w:r>
    </w:p>
    <w:p w:rsidR="002D7FAB" w:rsidRPr="002D7FAB" w:rsidRDefault="002D7FAB" w:rsidP="004D4156">
      <w:pPr>
        <w:pStyle w:val="Akapitzlist"/>
        <w:numPr>
          <w:ilvl w:val="0"/>
          <w:numId w:val="1"/>
        </w:numPr>
        <w:spacing w:before="80" w:after="80" w:line="276" w:lineRule="auto"/>
        <w:ind w:left="568" w:right="142" w:hanging="284"/>
        <w:contextualSpacing w:val="0"/>
        <w:rPr>
          <w:b/>
          <w:color w:val="FF0000"/>
          <w:sz w:val="24"/>
          <w:szCs w:val="24"/>
        </w:rPr>
      </w:pPr>
      <w:r w:rsidRPr="002D7FAB">
        <w:rPr>
          <w:color w:val="FF0000"/>
          <w:sz w:val="24"/>
          <w:szCs w:val="24"/>
        </w:rPr>
        <w:t xml:space="preserve">objawy nerwowe w postaci podniecenia, drgawek mięśni                        i skurczów kloniczno - tonicznych; </w:t>
      </w:r>
    </w:p>
    <w:p w:rsidR="002D7FAB" w:rsidRPr="004D4156" w:rsidRDefault="002D7FAB" w:rsidP="004D4156">
      <w:pPr>
        <w:pStyle w:val="Akapitzlist"/>
        <w:numPr>
          <w:ilvl w:val="0"/>
          <w:numId w:val="1"/>
        </w:numPr>
        <w:spacing w:before="80" w:after="80" w:line="276" w:lineRule="auto"/>
        <w:ind w:left="568" w:right="142" w:hanging="284"/>
        <w:contextualSpacing w:val="0"/>
        <w:rPr>
          <w:b/>
          <w:color w:val="FF0000"/>
        </w:rPr>
      </w:pPr>
      <w:r w:rsidRPr="002D7FAB">
        <w:rPr>
          <w:color w:val="FF0000"/>
          <w:sz w:val="24"/>
          <w:szCs w:val="24"/>
        </w:rPr>
        <w:t>ronienia</w:t>
      </w:r>
      <w:r w:rsidRPr="002D7FAB">
        <w:rPr>
          <w:color w:val="FF0000"/>
        </w:rPr>
        <w:t>.</w:t>
      </w:r>
    </w:p>
    <w:p w:rsidR="004D4156" w:rsidRDefault="004D4156" w:rsidP="003972DD">
      <w:pPr>
        <w:pStyle w:val="Akapitzlist"/>
        <w:spacing w:line="276" w:lineRule="auto"/>
        <w:ind w:left="142" w:right="141"/>
        <w:jc w:val="center"/>
        <w:rPr>
          <w:b/>
          <w:color w:val="FF0000"/>
        </w:rPr>
      </w:pPr>
    </w:p>
    <w:p w:rsidR="00F17CBB" w:rsidRDefault="00F17CBB" w:rsidP="003972DD">
      <w:pPr>
        <w:pStyle w:val="Akapitzlist"/>
        <w:spacing w:line="276" w:lineRule="auto"/>
        <w:ind w:left="142" w:right="141"/>
        <w:jc w:val="center"/>
        <w:rPr>
          <w:b/>
          <w:color w:val="FF0000"/>
        </w:rPr>
      </w:pPr>
      <w:r>
        <w:rPr>
          <w:b/>
          <w:noProof/>
          <w:color w:val="FF0000"/>
          <w:lang w:eastAsia="pl-PL"/>
        </w:rPr>
        <w:drawing>
          <wp:inline distT="0" distB="0" distL="0" distR="0" wp14:anchorId="27A485AF" wp14:editId="6DA95487">
            <wp:extent cx="1750913" cy="1188000"/>
            <wp:effectExtent l="0" t="0" r="190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mó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50913" cy="1188000"/>
                    </a:xfrm>
                    <a:prstGeom prst="rect">
                      <a:avLst/>
                    </a:prstGeom>
                  </pic:spPr>
                </pic:pic>
              </a:graphicData>
            </a:graphic>
          </wp:inline>
        </w:drawing>
      </w:r>
    </w:p>
    <w:p w:rsidR="004D4156" w:rsidRDefault="004D4156" w:rsidP="003972DD">
      <w:pPr>
        <w:pStyle w:val="Akapitzlist"/>
        <w:spacing w:line="276" w:lineRule="auto"/>
        <w:ind w:left="142" w:right="141"/>
        <w:jc w:val="center"/>
        <w:rPr>
          <w:b/>
          <w:color w:val="FF0000"/>
        </w:rPr>
      </w:pPr>
    </w:p>
    <w:p w:rsidR="00F17CBB" w:rsidRPr="00A26245" w:rsidRDefault="00F17CBB" w:rsidP="00A26245">
      <w:pPr>
        <w:spacing w:line="276" w:lineRule="auto"/>
        <w:ind w:right="-2"/>
        <w:jc w:val="center"/>
        <w:rPr>
          <w:b/>
          <w:color w:val="7030A0"/>
          <w:sz w:val="24"/>
        </w:rPr>
      </w:pPr>
      <w:r w:rsidRPr="00A26245">
        <w:rPr>
          <w:b/>
          <w:color w:val="7030A0"/>
          <w:sz w:val="24"/>
        </w:rPr>
        <w:lastRenderedPageBreak/>
        <w:t>PODEJRZEWASZ WYSTĄPIENIE ASF U ŚWIŃ?</w:t>
      </w:r>
    </w:p>
    <w:p w:rsidR="00F17CBB" w:rsidRDefault="00F17CBB" w:rsidP="003972DD">
      <w:pPr>
        <w:spacing w:after="0" w:line="276" w:lineRule="auto"/>
        <w:ind w:left="142" w:right="284"/>
        <w:jc w:val="center"/>
        <w:rPr>
          <w:sz w:val="24"/>
          <w:szCs w:val="24"/>
        </w:rPr>
      </w:pPr>
      <w:r w:rsidRPr="00F17CBB">
        <w:rPr>
          <w:sz w:val="24"/>
          <w:szCs w:val="24"/>
        </w:rPr>
        <w:t xml:space="preserve">Posiadacz zwierząt, który zauważył objawy nasuwające podejrzenie choroby zakaźnej, jest zobowiązany do </w:t>
      </w:r>
      <w:r w:rsidRPr="00F17CBB">
        <w:rPr>
          <w:b/>
          <w:i/>
          <w:color w:val="FF0000"/>
          <w:sz w:val="24"/>
          <w:szCs w:val="24"/>
        </w:rPr>
        <w:t xml:space="preserve">natychmiastowego </w:t>
      </w:r>
      <w:r w:rsidRPr="00F17CBB">
        <w:rPr>
          <w:sz w:val="24"/>
          <w:szCs w:val="24"/>
        </w:rPr>
        <w:t>zgłoszenia podejrzenia choroby (obowiązek ustawowy obwarowany sankcją karną*). Zgłoszenie należy przekazać do powiatowego lekarza weterynarii bezpośrednio albo za pośrednictwem lekarza weterynarii opiekującego się gospodarstwem lub właściwego miejscowo organu samorządu terytorialnego (wójta, burmistrza).</w:t>
      </w:r>
    </w:p>
    <w:p w:rsidR="00F17CBB" w:rsidRPr="00F17CBB" w:rsidRDefault="00F17CBB" w:rsidP="006C669C">
      <w:pPr>
        <w:spacing w:before="240" w:after="120" w:line="276" w:lineRule="auto"/>
        <w:ind w:left="142" w:right="284"/>
        <w:jc w:val="center"/>
        <w:rPr>
          <w:b/>
          <w:color w:val="7030A0"/>
        </w:rPr>
      </w:pPr>
      <w:r w:rsidRPr="00F17CBB">
        <w:rPr>
          <w:b/>
          <w:color w:val="7030A0"/>
        </w:rPr>
        <w:t>ZGŁOSIŁEŚ PODEJRZENIE ASF – CO DALEJ?</w:t>
      </w:r>
    </w:p>
    <w:p w:rsidR="00DB6511" w:rsidRPr="00DB6511" w:rsidRDefault="00F17CBB" w:rsidP="003972DD">
      <w:pPr>
        <w:spacing w:after="0" w:line="276" w:lineRule="auto"/>
        <w:ind w:left="142" w:right="284"/>
        <w:jc w:val="center"/>
        <w:rPr>
          <w:b/>
        </w:rPr>
      </w:pPr>
      <w:r w:rsidRPr="00DB6511">
        <w:rPr>
          <w:b/>
        </w:rPr>
        <w:t>Po dokonaniu zgłoszenia - do czasu przybycia urzędowego lekarza weterynarii - posiadacz zwierząt zobowiązany jest do:</w:t>
      </w:r>
    </w:p>
    <w:p w:rsidR="00DB6511" w:rsidRDefault="00F17CBB" w:rsidP="00A26245">
      <w:pPr>
        <w:pStyle w:val="Akapitzlist"/>
        <w:numPr>
          <w:ilvl w:val="0"/>
          <w:numId w:val="2"/>
        </w:numPr>
        <w:spacing w:before="120" w:after="120" w:line="276" w:lineRule="auto"/>
        <w:ind w:left="568" w:right="284" w:hanging="284"/>
        <w:contextualSpacing w:val="0"/>
      </w:pPr>
      <w:r>
        <w:t>izolacji i strzeżenia w gospodarstwie wszystkich przebywających tam zwierząt;</w:t>
      </w:r>
    </w:p>
    <w:p w:rsidR="00DB6511" w:rsidRDefault="00F17CBB" w:rsidP="00A26245">
      <w:pPr>
        <w:pStyle w:val="Akapitzlist"/>
        <w:numPr>
          <w:ilvl w:val="0"/>
          <w:numId w:val="2"/>
        </w:numPr>
        <w:spacing w:before="120" w:after="120" w:line="276" w:lineRule="auto"/>
        <w:ind w:left="568" w:right="284" w:hanging="284"/>
        <w:contextualSpacing w:val="0"/>
      </w:pPr>
      <w:r>
        <w:t>wstrzymania się od wywożenia, wynoszenia i</w:t>
      </w:r>
      <w:r w:rsidR="003972DD">
        <w:t> </w:t>
      </w:r>
      <w:r>
        <w:t>zbywania produktów z gospodarstwa,</w:t>
      </w:r>
    </w:p>
    <w:p w:rsidR="00F17CBB" w:rsidRPr="00DB6511" w:rsidRDefault="00F17CBB" w:rsidP="00A26245">
      <w:pPr>
        <w:pStyle w:val="Akapitzlist"/>
        <w:numPr>
          <w:ilvl w:val="0"/>
          <w:numId w:val="2"/>
        </w:numPr>
        <w:spacing w:before="120" w:after="120" w:line="276" w:lineRule="auto"/>
        <w:ind w:left="568" w:right="284" w:hanging="284"/>
        <w:contextualSpacing w:val="0"/>
      </w:pPr>
      <w:r>
        <w:t>uniemożliwienia dostępu osobom postronnym do pomieszczeń lub miejsc, w</w:t>
      </w:r>
      <w:r w:rsidR="00A26245">
        <w:t> </w:t>
      </w:r>
      <w:r>
        <w:t>których znajdują się zwierzęta podejrzane o</w:t>
      </w:r>
      <w:r w:rsidR="00A26245">
        <w:t> </w:t>
      </w:r>
      <w:r>
        <w:t>zakażenie lub chorobę</w:t>
      </w:r>
    </w:p>
    <w:sectPr w:rsidR="00F17CBB" w:rsidRPr="00DB6511" w:rsidSect="00F22B2A">
      <w:headerReference w:type="even" r:id="rId13"/>
      <w:headerReference w:type="default" r:id="rId14"/>
      <w:footerReference w:type="even" r:id="rId15"/>
      <w:footerReference w:type="default" r:id="rId16"/>
      <w:headerReference w:type="first" r:id="rId17"/>
      <w:footerReference w:type="first" r:id="rId18"/>
      <w:pgSz w:w="16838" w:h="11906" w:orient="landscape"/>
      <w:pgMar w:top="567" w:right="567" w:bottom="567" w:left="567" w:header="709" w:footer="709" w:gutter="0"/>
      <w:pgBorders w:offsetFrom="page">
        <w:top w:val="single" w:sz="4" w:space="24" w:color="00B050"/>
        <w:left w:val="single" w:sz="4" w:space="24" w:color="00B050"/>
        <w:bottom w:val="single" w:sz="4" w:space="24" w:color="00B050"/>
        <w:right w:val="single" w:sz="4" w:space="24" w:color="00B050"/>
      </w:pgBorders>
      <w:cols w:num="3" w:space="1134" w:equalWidth="0">
        <w:col w:w="4366" w:space="1134"/>
        <w:col w:w="4536" w:space="1134"/>
        <w:col w:w="453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6BB" w:rsidRDefault="000B46BB" w:rsidP="004D4156">
      <w:pPr>
        <w:spacing w:after="0" w:line="240" w:lineRule="auto"/>
      </w:pPr>
      <w:r>
        <w:separator/>
      </w:r>
    </w:p>
  </w:endnote>
  <w:endnote w:type="continuationSeparator" w:id="0">
    <w:p w:rsidR="000B46BB" w:rsidRDefault="000B46BB" w:rsidP="004D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156" w:rsidRDefault="004D415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156" w:rsidRDefault="004D415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156" w:rsidRDefault="004D415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6BB" w:rsidRDefault="000B46BB" w:rsidP="004D4156">
      <w:pPr>
        <w:spacing w:after="0" w:line="240" w:lineRule="auto"/>
      </w:pPr>
      <w:r>
        <w:separator/>
      </w:r>
    </w:p>
  </w:footnote>
  <w:footnote w:type="continuationSeparator" w:id="0">
    <w:p w:rsidR="000B46BB" w:rsidRDefault="000B46BB" w:rsidP="004D41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156" w:rsidRDefault="000B46BB">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20276" o:spid="_x0000_s2050" type="#_x0000_t136" style="position:absolute;margin-left:0;margin-top:0;width:632.85pt;height:126.55pt;rotation:315;z-index:-251655168;mso-position-horizontal:center;mso-position-horizontal-relative:margin;mso-position-vertical:center;mso-position-vertical-relative:margin" o:allowincell="f" fillcolor="silver" stroked="f">
          <v:fill opacity=".5"/>
          <v:textpath style="font-family:&quot;Tahoma&quot;;font-size:1pt" string="PIW KUTN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156" w:rsidRDefault="000B46BB">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20277" o:spid="_x0000_s2051" type="#_x0000_t136" style="position:absolute;margin-left:0;margin-top:0;width:632.85pt;height:126.55pt;rotation:315;z-index:-251653120;mso-position-horizontal:center;mso-position-horizontal-relative:margin;mso-position-vertical:center;mso-position-vertical-relative:margin" o:allowincell="f" fillcolor="silver" stroked="f">
          <v:fill opacity=".5"/>
          <v:textpath style="font-family:&quot;Tahoma&quot;;font-size:1pt" string="PIW KUTN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156" w:rsidRDefault="000B46BB">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20275" o:spid="_x0000_s2049" type="#_x0000_t136" style="position:absolute;margin-left:0;margin-top:0;width:632.85pt;height:126.55pt;rotation:315;z-index:-251657216;mso-position-horizontal:center;mso-position-horizontal-relative:margin;mso-position-vertical:center;mso-position-vertical-relative:margin" o:allowincell="f" fillcolor="silver" stroked="f">
          <v:fill opacity=".5"/>
          <v:textpath style="font-family:&quot;Tahoma&quot;;font-size:1pt" string="PIW KUTN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65F93"/>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9E60DB8"/>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11756B6"/>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7F2627E4"/>
    <w:multiLevelType w:val="hybridMultilevel"/>
    <w:tmpl w:val="3208B2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284"/>
  <w:drawingGridVerticalSpacing w:val="284"/>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094"/>
    <w:rsid w:val="000B46BB"/>
    <w:rsid w:val="00151275"/>
    <w:rsid w:val="00160618"/>
    <w:rsid w:val="00233D6B"/>
    <w:rsid w:val="002D7FAB"/>
    <w:rsid w:val="003972DD"/>
    <w:rsid w:val="003A6570"/>
    <w:rsid w:val="004D4156"/>
    <w:rsid w:val="005926FE"/>
    <w:rsid w:val="006714F5"/>
    <w:rsid w:val="006C669C"/>
    <w:rsid w:val="008245E8"/>
    <w:rsid w:val="00A26245"/>
    <w:rsid w:val="00B544EE"/>
    <w:rsid w:val="00B66800"/>
    <w:rsid w:val="00CA0094"/>
    <w:rsid w:val="00D27B8B"/>
    <w:rsid w:val="00D67CFD"/>
    <w:rsid w:val="00DB6511"/>
    <w:rsid w:val="00DE2197"/>
    <w:rsid w:val="00F17CBB"/>
    <w:rsid w:val="00F22B2A"/>
    <w:rsid w:val="00F36F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C6F05F4-A8D5-4E98-B638-FA67E853B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714F5"/>
    <w:rPr>
      <w:color w:val="0563C1" w:themeColor="hyperlink"/>
      <w:u w:val="single"/>
    </w:rPr>
  </w:style>
  <w:style w:type="paragraph" w:styleId="Akapitzlist">
    <w:name w:val="List Paragraph"/>
    <w:basedOn w:val="Normalny"/>
    <w:uiPriority w:val="34"/>
    <w:qFormat/>
    <w:rsid w:val="002D7FAB"/>
    <w:pPr>
      <w:ind w:left="720"/>
      <w:contextualSpacing/>
    </w:pPr>
  </w:style>
  <w:style w:type="paragraph" w:styleId="Tekstdymka">
    <w:name w:val="Balloon Text"/>
    <w:basedOn w:val="Normalny"/>
    <w:link w:val="TekstdymkaZnak"/>
    <w:uiPriority w:val="99"/>
    <w:semiHidden/>
    <w:unhideWhenUsed/>
    <w:rsid w:val="008245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45E8"/>
    <w:rPr>
      <w:rFonts w:ascii="Tahoma" w:hAnsi="Tahoma" w:cs="Tahoma"/>
      <w:sz w:val="16"/>
      <w:szCs w:val="16"/>
    </w:rPr>
  </w:style>
  <w:style w:type="paragraph" w:styleId="Nagwek">
    <w:name w:val="header"/>
    <w:basedOn w:val="Normalny"/>
    <w:link w:val="NagwekZnak"/>
    <w:uiPriority w:val="99"/>
    <w:unhideWhenUsed/>
    <w:rsid w:val="004D41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4156"/>
  </w:style>
  <w:style w:type="paragraph" w:styleId="Stopka">
    <w:name w:val="footer"/>
    <w:basedOn w:val="Normalny"/>
    <w:link w:val="StopkaZnak"/>
    <w:uiPriority w:val="99"/>
    <w:unhideWhenUsed/>
    <w:rsid w:val="004D41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4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w-kutno.bip.org.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utno.piw@wetgiw.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423CD-4165-4699-9925-F5BCE586C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3616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PC8</dc:creator>
  <cp:lastModifiedBy>PC8</cp:lastModifiedBy>
  <cp:revision>2</cp:revision>
  <dcterms:created xsi:type="dcterms:W3CDTF">2016-02-02T07:22:00Z</dcterms:created>
  <dcterms:modified xsi:type="dcterms:W3CDTF">2016-02-02T07:22:00Z</dcterms:modified>
</cp:coreProperties>
</file>